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944D" w14:textId="43C8594D" w:rsidR="00C5353B" w:rsidRDefault="00C5353B" w:rsidP="00C5353B">
      <w:pPr>
        <w:jc w:val="center"/>
        <w:rPr>
          <w:b/>
        </w:rPr>
      </w:pPr>
      <w:r>
        <w:rPr>
          <w:noProof/>
          <w:lang w:val="cs-CZ"/>
        </w:rPr>
        <w:drawing>
          <wp:inline distT="0" distB="0" distL="0" distR="0" wp14:anchorId="611FB569" wp14:editId="187F6CDE">
            <wp:extent cx="1794681" cy="4815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11" cy="51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6AF38" w14:textId="77777777" w:rsidR="00CB3B60" w:rsidRDefault="00CB3B60" w:rsidP="00C5353B">
      <w:pPr>
        <w:jc w:val="center"/>
        <w:rPr>
          <w:b/>
        </w:rPr>
      </w:pPr>
    </w:p>
    <w:p w14:paraId="0FD8FBC1" w14:textId="123ED3E9" w:rsidR="00A9263D" w:rsidRPr="00CB3B60" w:rsidRDefault="00A9263D" w:rsidP="00A9263D">
      <w:pPr>
        <w:spacing w:before="120" w:line="240" w:lineRule="auto"/>
        <w:jc w:val="center"/>
      </w:pPr>
      <w:r w:rsidRPr="00CB3B60">
        <w:rPr>
          <w:b/>
          <w:color w:val="4F81BD" w:themeColor="accent1"/>
        </w:rPr>
        <w:t>KOMISE PRO ŽIVOTNÍ PROSTŘEDÍ AV ČR</w:t>
      </w:r>
    </w:p>
    <w:p w14:paraId="57FDAFA2" w14:textId="12E90106" w:rsidR="00A9263D" w:rsidRDefault="00A9263D" w:rsidP="00A9263D">
      <w:pPr>
        <w:spacing w:before="120" w:line="240" w:lineRule="auto"/>
        <w:jc w:val="center"/>
      </w:pPr>
      <w:r>
        <w:t>COMMITTEE FOR THE ENVIRONMENT</w:t>
      </w:r>
    </w:p>
    <w:p w14:paraId="3A47D0D7" w14:textId="77777777" w:rsidR="00A9263D" w:rsidRDefault="00A9263D" w:rsidP="00A9263D">
      <w:pPr>
        <w:spacing w:line="240" w:lineRule="auto"/>
        <w:jc w:val="center"/>
      </w:pPr>
      <w:r>
        <w:t>OF THE ACADEMY OF SCIENCES OF THE CZECH REPUBLIC</w:t>
      </w:r>
    </w:p>
    <w:p w14:paraId="5B0E8B2A" w14:textId="40EFA4F8" w:rsidR="00A9263D" w:rsidRPr="00CB3B60" w:rsidRDefault="00A9263D" w:rsidP="00CB3B60">
      <w:pPr>
        <w:spacing w:before="120" w:line="240" w:lineRule="auto"/>
        <w:jc w:val="center"/>
      </w:pPr>
      <w:r>
        <w:t>Národní 3, 117 20 Praha</w:t>
      </w:r>
      <w:r w:rsidR="00CB3B60">
        <w:t xml:space="preserve"> 1</w:t>
      </w:r>
    </w:p>
    <w:p w14:paraId="6ED2C428" w14:textId="77777777" w:rsidR="00C5353B" w:rsidRPr="00F92F31" w:rsidRDefault="00C5353B">
      <w:pPr>
        <w:rPr>
          <w:b/>
          <w:color w:val="4F81BD" w:themeColor="accent1"/>
        </w:rPr>
      </w:pPr>
    </w:p>
    <w:p w14:paraId="31E9F5A8" w14:textId="77777777" w:rsidR="00D2071A" w:rsidRPr="00A45885" w:rsidRDefault="00D2071A" w:rsidP="00D2071A">
      <w:pPr>
        <w:jc w:val="center"/>
        <w:rPr>
          <w:b/>
        </w:rPr>
      </w:pPr>
      <w:r w:rsidRPr="00A45885">
        <w:rPr>
          <w:b/>
        </w:rPr>
        <w:t>Stanovisko KŽP AV ČR</w:t>
      </w:r>
    </w:p>
    <w:p w14:paraId="7782004D" w14:textId="060D0703" w:rsidR="00D2071A" w:rsidRPr="00A45885" w:rsidRDefault="00D2071A" w:rsidP="00D2071A">
      <w:pPr>
        <w:jc w:val="center"/>
        <w:rPr>
          <w:b/>
        </w:rPr>
      </w:pPr>
      <w:r w:rsidRPr="00A45885">
        <w:rPr>
          <w:b/>
        </w:rPr>
        <w:t xml:space="preserve">k nedostatkům řešení </w:t>
      </w:r>
      <w:r>
        <w:rPr>
          <w:b/>
        </w:rPr>
        <w:t>škod</w:t>
      </w:r>
      <w:r w:rsidRPr="00A45885">
        <w:rPr>
          <w:b/>
        </w:rPr>
        <w:t xml:space="preserve"> na životním prostředí v ČR </w:t>
      </w:r>
    </w:p>
    <w:p w14:paraId="515274BF" w14:textId="77777777" w:rsidR="00D2071A" w:rsidRDefault="00D2071A" w:rsidP="00D2071A"/>
    <w:p w14:paraId="63559714" w14:textId="5620E76C" w:rsidR="00D2071A" w:rsidRDefault="00D2071A" w:rsidP="00D2071A">
      <w:pPr>
        <w:jc w:val="both"/>
      </w:pPr>
      <w:r w:rsidRPr="00D15339">
        <w:t xml:space="preserve">Komise pro </w:t>
      </w:r>
      <w:r>
        <w:t>životní prostředí</w:t>
      </w:r>
      <w:r w:rsidRPr="00D15339">
        <w:t xml:space="preserve"> již </w:t>
      </w:r>
      <w:r>
        <w:t>sedm</w:t>
      </w:r>
      <w:r w:rsidRPr="00D15339">
        <w:t xml:space="preserve"> měsíců sleduje </w:t>
      </w:r>
      <w:r>
        <w:t>neutěšený vývoj</w:t>
      </w:r>
      <w:r w:rsidRPr="00D15339">
        <w:t xml:space="preserve"> v kauze otravy řeky Bečvy s následkem masivního úhynu ryb </w:t>
      </w:r>
      <w:r w:rsidR="00A456C4">
        <w:t xml:space="preserve">v </w:t>
      </w:r>
      <w:r w:rsidRPr="00D15339">
        <w:t xml:space="preserve">září 2020. O vyšetřování </w:t>
      </w:r>
      <w:r>
        <w:t>případu</w:t>
      </w:r>
      <w:r w:rsidRPr="00D15339">
        <w:t xml:space="preserve">, </w:t>
      </w:r>
      <w:r w:rsidR="00A456C4">
        <w:t>kter</w:t>
      </w:r>
      <w:r w:rsidR="00CF65B3">
        <w:t>ý</w:t>
      </w:r>
      <w:r w:rsidR="00A456C4">
        <w:t xml:space="preserve"> </w:t>
      </w:r>
      <w:r w:rsidRPr="00D15339">
        <w:t>hojně koment</w:t>
      </w:r>
      <w:r w:rsidR="00A456C4">
        <w:t xml:space="preserve">ují </w:t>
      </w:r>
      <w:r w:rsidRPr="00D15339">
        <w:t>médi</w:t>
      </w:r>
      <w:r w:rsidR="00A456C4">
        <w:t xml:space="preserve">a </w:t>
      </w:r>
      <w:r w:rsidRPr="00D15339">
        <w:t>jako pln</w:t>
      </w:r>
      <w:r w:rsidR="00CF65B3">
        <w:t>ý</w:t>
      </w:r>
      <w:r w:rsidRPr="00D15339">
        <w:t xml:space="preserve"> pochybení či minimálně sporných postupů </w:t>
      </w:r>
      <w:r w:rsidR="00A456C4">
        <w:t xml:space="preserve">a o němž </w:t>
      </w:r>
      <w:r w:rsidRPr="00D15339">
        <w:t>veřejnost</w:t>
      </w:r>
      <w:r w:rsidR="00A456C4">
        <w:t xml:space="preserve"> není </w:t>
      </w:r>
      <w:r w:rsidR="00A456C4" w:rsidRPr="00D15339">
        <w:t>dostatečn</w:t>
      </w:r>
      <w:r w:rsidR="00A456C4">
        <w:t>ě</w:t>
      </w:r>
      <w:r w:rsidR="00A456C4" w:rsidRPr="00D15339">
        <w:t xml:space="preserve"> informován</w:t>
      </w:r>
      <w:r w:rsidR="00A456C4">
        <w:t>a</w:t>
      </w:r>
      <w:r w:rsidRPr="00D15339">
        <w:t xml:space="preserve">, nejsou a </w:t>
      </w:r>
      <w:r w:rsidR="00A456C4">
        <w:t xml:space="preserve">ani </w:t>
      </w:r>
      <w:r w:rsidRPr="00D15339">
        <w:t>nemohou být známy detaily, které by umožnily hlubší a objektivní zhodnocení dosavadního přístupu kompeten</w:t>
      </w:r>
      <w:r>
        <w:t>t</w:t>
      </w:r>
      <w:r w:rsidRPr="00D15339">
        <w:t xml:space="preserve">ních orgánů. Účelem tohoto stanoviska KŽP je proto </w:t>
      </w:r>
      <w:r>
        <w:t xml:space="preserve">v kontextu této kauzy </w:t>
      </w:r>
      <w:r w:rsidRPr="00D15339">
        <w:t xml:space="preserve">upozornit </w:t>
      </w:r>
      <w:r>
        <w:t xml:space="preserve">alespoň </w:t>
      </w:r>
      <w:r w:rsidRPr="00D15339">
        <w:t>na dva aspekty</w:t>
      </w:r>
      <w:r w:rsidRPr="00094FD3">
        <w:t xml:space="preserve"> </w:t>
      </w:r>
      <w:r w:rsidRPr="00D15339">
        <w:t>právní</w:t>
      </w:r>
      <w:r>
        <w:t xml:space="preserve">ho přístupu k řešení škod na životním prostředí v ČR, které jsou nesporné. </w:t>
      </w:r>
    </w:p>
    <w:p w14:paraId="21422505" w14:textId="77777777" w:rsidR="009D0B25" w:rsidRDefault="009D0B25" w:rsidP="00D2071A">
      <w:pPr>
        <w:jc w:val="both"/>
      </w:pPr>
    </w:p>
    <w:p w14:paraId="6591D658" w14:textId="5023F59B" w:rsidR="00D2071A" w:rsidRPr="006E0553" w:rsidRDefault="00D2071A" w:rsidP="006E0553">
      <w:pPr>
        <w:jc w:val="both"/>
        <w:rPr>
          <w:b/>
        </w:rPr>
      </w:pPr>
      <w:r w:rsidRPr="006E0553">
        <w:rPr>
          <w:b/>
        </w:rPr>
        <w:t>1. Právní úprava ekologické újmy v ČR není funkční. Režim zákona o ekologické újmě ani přes desetiletou existenci nebyl nikdy aplikován, a to dokonce ani v případu otravy řeky Bečvy, který se přitom jeví jako přímo exemplární případ ekologické újmy.</w:t>
      </w:r>
    </w:p>
    <w:p w14:paraId="06B45B6C" w14:textId="77777777" w:rsidR="00A456C4" w:rsidRPr="00A456C4" w:rsidRDefault="00A456C4" w:rsidP="00A456C4">
      <w:pPr>
        <w:pStyle w:val="Odstavecseseznamem"/>
        <w:jc w:val="both"/>
        <w:rPr>
          <w:b/>
        </w:rPr>
      </w:pPr>
    </w:p>
    <w:p w14:paraId="64883396" w14:textId="77777777" w:rsidR="00A456C4" w:rsidRDefault="00D2071A" w:rsidP="00D2071A">
      <w:pPr>
        <w:jc w:val="both"/>
      </w:pPr>
      <w:r>
        <w:t xml:space="preserve">Zákon č. </w:t>
      </w:r>
      <w:r w:rsidRPr="00726365">
        <w:t xml:space="preserve">167/2008 Sb., o předcházení ekologické újmě a o její nápravě a o změně </w:t>
      </w:r>
      <w:r w:rsidRPr="00D15339">
        <w:t xml:space="preserve">některých zákonů, v platném znění („zákon o ekologické újmě“), byl přijat, aby transponoval evropskou směrnici 2004/35/ES, tzv. </w:t>
      </w:r>
      <w:r w:rsidRPr="006F1F94">
        <w:rPr>
          <w:i/>
        </w:rPr>
        <w:t>Environmental Liability Directive</w:t>
      </w:r>
      <w:r w:rsidRPr="00D15339">
        <w:t xml:space="preserve">. Jejím cílem, a tedy i cílem českého zákona, je zajistit prosazení tzv. </w:t>
      </w:r>
      <w:r w:rsidRPr="00A45885">
        <w:rPr>
          <w:i/>
        </w:rPr>
        <w:t>polluter pays</w:t>
      </w:r>
      <w:r w:rsidRPr="00D15339">
        <w:t xml:space="preserve"> principu v případě škod na životním prostředí. Okolnosti případu </w:t>
      </w:r>
      <w:r>
        <w:t xml:space="preserve">Bečvy </w:t>
      </w:r>
      <w:r w:rsidRPr="00D15339">
        <w:t xml:space="preserve">tak, jak jsou veřejnosti známy, s nejvyšší mírou pravděpodobnosti naplňují definici „ekologické újmy“ ve smyslu § 2 písm. a) zákona o ekologické újmě, neboť v řece Bečvě došlo vlivem úniku neznámé látky (vyšetřovací verze hovoří o kyanidech) ve smyslu zákona k nepříznivé změně přírodního zdroje a zhoršení jeho funkcí. </w:t>
      </w:r>
    </w:p>
    <w:p w14:paraId="41038646" w14:textId="77777777" w:rsidR="00A456C4" w:rsidRDefault="00A456C4" w:rsidP="00D2071A">
      <w:pPr>
        <w:jc w:val="both"/>
      </w:pPr>
    </w:p>
    <w:p w14:paraId="26D8E661" w14:textId="25C9E9E8" w:rsidR="00D2071A" w:rsidRDefault="00D2071A" w:rsidP="00D2071A">
      <w:pPr>
        <w:jc w:val="both"/>
      </w:pPr>
      <w:r w:rsidRPr="00D15339">
        <w:t xml:space="preserve">Zákon v § 8 odst. 1 ukládá příslušnému orgánu (jímž je podle § 16 odst. 3 Česká inspekce životního prostředí), aby v případě, že se dozví o skutečnosti, která nasvědčuje tomu, že mohlo dojít k ekologické újmě, neprodleně zahájil z moci úřední řízení o uložení nápravných opatření. Toto řízení </w:t>
      </w:r>
      <w:r>
        <w:t>může</w:t>
      </w:r>
      <w:r w:rsidRPr="00D15339">
        <w:t xml:space="preserve"> být zahájeno rovněž na základě podnětu právnické osoby typu ekologického spolku</w:t>
      </w:r>
      <w:r w:rsidR="006E0553">
        <w:t>. N</w:t>
      </w:r>
      <w:r w:rsidRPr="00D15339">
        <w:t>ení nám známo, že by některý ekologický spolek takový podnět podal. Proto tak měla učinit Česká inspekce životního prostředí</w:t>
      </w:r>
      <w:r>
        <w:t xml:space="preserve"> z vlastní iniciativy</w:t>
      </w:r>
      <w:r w:rsidR="006E0553">
        <w:t xml:space="preserve"> –</w:t>
      </w:r>
      <w:r>
        <w:t xml:space="preserve"> ne</w:t>
      </w:r>
      <w:r w:rsidR="009D0B25">
        <w:t xml:space="preserve">učinila. </w:t>
      </w:r>
      <w:r>
        <w:t xml:space="preserve">K závěru, že </w:t>
      </w:r>
      <w:r w:rsidRPr="005C714E">
        <w:rPr>
          <w:b/>
          <w:bCs/>
        </w:rPr>
        <w:t>v kauze havárie na řece Bečvě mělo dojít, ale nedošlo k aktivizaci režimu zákona o ekologické újmě</w:t>
      </w:r>
      <w:r>
        <w:t>, se přiklání i Česká společnost pro právo životního prostředí, jejíž stanovisko v této věci ze dne 22. 3. 2021 zveřejněné na jejím webu (www.cspzp.com) podporujeme.</w:t>
      </w:r>
    </w:p>
    <w:p w14:paraId="2BCE264E" w14:textId="77777777" w:rsidR="00A456C4" w:rsidRPr="00D15339" w:rsidRDefault="00A456C4" w:rsidP="00D2071A">
      <w:pPr>
        <w:jc w:val="both"/>
      </w:pPr>
    </w:p>
    <w:p w14:paraId="6A0AED1B" w14:textId="4FF6AD29" w:rsidR="00D2071A" w:rsidRDefault="00D2071A" w:rsidP="00D2071A">
      <w:pPr>
        <w:jc w:val="both"/>
      </w:pPr>
      <w:r>
        <w:t>Z</w:t>
      </w:r>
      <w:r w:rsidRPr="00D15339">
        <w:t xml:space="preserve">ákon o ekologické újmě </w:t>
      </w:r>
      <w:r>
        <w:t xml:space="preserve">pracuje jako s primární variantou s typem případů, kdy viník ekologické újmy je znám. V § 7 stanoví pro provozovatele, který je původcem ekologické újmy, řadu povinností. To ale neznamená, že v případech, kdy původce dosud není znám a probíhá </w:t>
      </w:r>
      <w:r>
        <w:lastRenderedPageBreak/>
        <w:t xml:space="preserve">vyšetřování, by se zákon o ekologické újmě neměl aplikovat. Naopak, § 7 odst. 6 hovoří o tom, že není-li provozovatel </w:t>
      </w:r>
      <w:bookmarkStart w:id="0" w:name="highlightHit_4"/>
      <w:bookmarkEnd w:id="0"/>
      <w:r>
        <w:t>znám, zajistí</w:t>
      </w:r>
      <w:r w:rsidRPr="00D15339">
        <w:t xml:space="preserve"> </w:t>
      </w:r>
      <w:r>
        <w:t>provedení nezbytných nápravných opatření</w:t>
      </w:r>
      <w:r w:rsidRPr="00D15339">
        <w:t xml:space="preserve"> </w:t>
      </w:r>
      <w:r>
        <w:t xml:space="preserve">sám příslušný orgán (tj. opět Česká inspekce životního prostředí), a to bez zbytečného odkladu. K ničemu takovému podle veřejně dostupných informací nedošlo. </w:t>
      </w:r>
    </w:p>
    <w:p w14:paraId="455DD1E4" w14:textId="77777777" w:rsidR="006E0553" w:rsidRDefault="006E0553" w:rsidP="00D2071A">
      <w:pPr>
        <w:jc w:val="both"/>
      </w:pPr>
    </w:p>
    <w:p w14:paraId="403704CB" w14:textId="4E1F3974" w:rsidR="00D2071A" w:rsidRDefault="00D2071A" w:rsidP="00D2071A">
      <w:pPr>
        <w:jc w:val="both"/>
      </w:pPr>
      <w:r>
        <w:t xml:space="preserve">K tomu je ještě možno doplnit, že zákon o ekologické újmě se v ČR jeví jako nefunkční nejen </w:t>
      </w:r>
      <w:r w:rsidR="006E0553">
        <w:t xml:space="preserve">proto, že </w:t>
      </w:r>
      <w:r>
        <w:t>v kauze Bečva</w:t>
      </w:r>
      <w:r w:rsidR="006E0553">
        <w:t xml:space="preserve"> nebyl využit</w:t>
      </w:r>
      <w:r>
        <w:t xml:space="preserve">. Z porovnání implementace směrnice </w:t>
      </w:r>
      <w:r w:rsidRPr="006F1F94">
        <w:rPr>
          <w:i/>
        </w:rPr>
        <w:t>Environmental Liability Directive</w:t>
      </w:r>
      <w:r>
        <w:t xml:space="preserve"> z r. 2016</w:t>
      </w:r>
      <w:r>
        <w:rPr>
          <w:rStyle w:val="Znakapoznpodarou"/>
        </w:rPr>
        <w:footnoteReference w:id="1"/>
      </w:r>
      <w:r>
        <w:t xml:space="preserve"> vyplynulo, že zatímco v ČR nebyly právní nástroje pro řešení ekologické újmy nikdy aplikovány, v jiných zemích jde o hojněji využívaný institut (celkově bylo v členských zemích EU mezi lety 2007 a 2013 potvrzeno 1245 případů ekologické újmy, z toho nejvíce v Polsku a v Maďarsku). Lze usuzovat, že v zemích, kde je řízení o ekologické újmě častěji iniciováno, bude jistě jeho efekt účinnější nejen pro samo napravování škod, ale též pro prevenci. </w:t>
      </w:r>
    </w:p>
    <w:p w14:paraId="5F9521DC" w14:textId="77777777" w:rsidR="006E0553" w:rsidRDefault="006E0553" w:rsidP="00D2071A">
      <w:pPr>
        <w:jc w:val="both"/>
      </w:pPr>
    </w:p>
    <w:p w14:paraId="19BFAD60" w14:textId="4774E315" w:rsidR="00D2071A" w:rsidRPr="006E0553" w:rsidRDefault="00D2071A" w:rsidP="006E0553">
      <w:pPr>
        <w:jc w:val="both"/>
        <w:rPr>
          <w:b/>
        </w:rPr>
      </w:pPr>
      <w:r w:rsidRPr="006E0553">
        <w:rPr>
          <w:b/>
        </w:rPr>
        <w:t>2. Nefunkčnost zákona o ekologické újmě spolu s absencí nástrojů pro finanční kompenzace škod na životním prostředí spoluvytváří v ČR právní prostředí, které neumožňuje účinné napravování a nahrazování ztrát na životním prostředí.</w:t>
      </w:r>
    </w:p>
    <w:p w14:paraId="038604DA" w14:textId="77777777" w:rsidR="006E0553" w:rsidRPr="006E0553" w:rsidRDefault="006E0553" w:rsidP="006E0553">
      <w:pPr>
        <w:jc w:val="both"/>
        <w:rPr>
          <w:b/>
        </w:rPr>
      </w:pPr>
    </w:p>
    <w:p w14:paraId="696AF63E" w14:textId="1A582E25" w:rsidR="00D2071A" w:rsidRDefault="00D2071A" w:rsidP="00D2071A">
      <w:pPr>
        <w:jc w:val="both"/>
      </w:pPr>
      <w:r>
        <w:t>Před téměř třiceti lety (5. 12. 1991) schválilo Federální shromáždění ČSFR zákon č. 17/1992 Sb., o životním prostředí, v němž vedle definic environmentálních pojmů je v § 27, odst. 1 nařízeno: „</w:t>
      </w:r>
      <w:r w:rsidRPr="00E60A9D">
        <w:rPr>
          <w:i/>
        </w:rPr>
        <w:t>Každý, kdo poškozováním životního prostředí nebo jiným protiprávním</w:t>
      </w:r>
      <w:r>
        <w:rPr>
          <w:i/>
        </w:rPr>
        <w:t xml:space="preserve"> </w:t>
      </w:r>
      <w:r w:rsidRPr="00E60A9D">
        <w:rPr>
          <w:i/>
        </w:rPr>
        <w:t>jednáním způsobil ekologickou újmu, je povinen obnovit přirozené funkce narušeného ekosystému nebo jeho části</w:t>
      </w:r>
      <w:r w:rsidR="006E0553">
        <w:rPr>
          <w:i/>
        </w:rPr>
        <w:t>.</w:t>
      </w:r>
      <w:r>
        <w:rPr>
          <w:i/>
        </w:rPr>
        <w:t>“</w:t>
      </w:r>
      <w:r>
        <w:t xml:space="preserve"> Na konci zmíněného paragrafu je konstatováno</w:t>
      </w:r>
      <w:r w:rsidR="006E0553">
        <w:t>:</w:t>
      </w:r>
      <w:r>
        <w:t xml:space="preserve"> „</w:t>
      </w:r>
      <w:r w:rsidRPr="003C57EA">
        <w:rPr>
          <w:i/>
        </w:rPr>
        <w:t>Způsob výpočtu ekologické újmy a další podrobnosti stanoví zvláštní předpis</w:t>
      </w:r>
      <w:r w:rsidR="006E0553">
        <w:rPr>
          <w:i/>
        </w:rPr>
        <w:t>.</w:t>
      </w:r>
      <w:r>
        <w:t xml:space="preserve">“ </w:t>
      </w:r>
    </w:p>
    <w:p w14:paraId="7796293B" w14:textId="77777777" w:rsidR="006E0553" w:rsidRDefault="006E0553" w:rsidP="00D2071A">
      <w:pPr>
        <w:jc w:val="both"/>
      </w:pPr>
    </w:p>
    <w:p w14:paraId="47759578" w14:textId="2340509E" w:rsidR="00D2071A" w:rsidRDefault="00D2071A" w:rsidP="00D2071A">
      <w:pPr>
        <w:jc w:val="both"/>
      </w:pPr>
      <w:r>
        <w:t xml:space="preserve">Právní režim odpovědnosti za ekologickou újmu v podobě výše komentovaného zákona o ekologické újmě má (byť je to v souladu s evropskou směrnicí) užší dosah než § 27 zákona o životním prostředí. Vztahuje se totiž pouze na újmu způsobenou na </w:t>
      </w:r>
      <w:r w:rsidRPr="00085886">
        <w:t>chráněných druzích volně žijících živočichů či planě rostoucích rostlin, na přírodních stanovištích, na vodě nebo půdě</w:t>
      </w:r>
      <w:r>
        <w:t>, a to jenom na újmu způsobenou až na výjimky pouze v příloze vyjmenovanými provozními činnostmi.</w:t>
      </w:r>
      <w:r w:rsidRPr="00085886">
        <w:t xml:space="preserve"> </w:t>
      </w:r>
      <w:r>
        <w:t>Způsob výpočtu ekologické újmy předvídaný v § 27 nebyl dosud zakotven vůbec, přestože byl pro MŽP v podobě vyžádané Metody hodnocení biotopů ČR zpracován již ke konci r. 2003 včetně podrobného návrhu právního zakotvení</w:t>
      </w:r>
      <w:r w:rsidR="006E0553">
        <w:t>;</w:t>
      </w:r>
      <w:r>
        <w:t xml:space="preserve"> následně</w:t>
      </w:r>
      <w:r w:rsidR="006E0553">
        <w:t xml:space="preserve"> byl</w:t>
      </w:r>
      <w:r>
        <w:t xml:space="preserve"> i řádně obhájen (Seják, Dejmal a kol. 2003,</w:t>
      </w:r>
      <w:r w:rsidRPr="00B77621">
        <w:t xml:space="preserve"> http://fzp.ujep.cz/projekty/vav-610-5-01/hodnocenibiotopucr.pdf</w:t>
      </w:r>
      <w:r>
        <w:t>). Metod</w:t>
      </w:r>
      <w:r w:rsidR="006E0553">
        <w:t>u</w:t>
      </w:r>
      <w:r>
        <w:t xml:space="preserve"> hodnocení biotopů aktualizov</w:t>
      </w:r>
      <w:r w:rsidR="006E0553">
        <w:t xml:space="preserve">ala </w:t>
      </w:r>
      <w:r>
        <w:t xml:space="preserve">a </w:t>
      </w:r>
      <w:proofErr w:type="gramStart"/>
      <w:r>
        <w:t>certifikov</w:t>
      </w:r>
      <w:r w:rsidR="006E0553">
        <w:t>ala  Agentura</w:t>
      </w:r>
      <w:proofErr w:type="gramEnd"/>
      <w:r w:rsidR="006E0553">
        <w:t xml:space="preserve"> ochrany přírody a krajiny</w:t>
      </w:r>
      <w:r>
        <w:t xml:space="preserve"> </w:t>
      </w:r>
      <w:r w:rsidR="006E0553">
        <w:t>ČR (</w:t>
      </w:r>
      <w:r>
        <w:t>AOPK</w:t>
      </w:r>
      <w:r w:rsidR="006E0553">
        <w:t>)</w:t>
      </w:r>
      <w:r>
        <w:t xml:space="preserve"> v prosinci 2018. </w:t>
      </w:r>
    </w:p>
    <w:p w14:paraId="64B0AEF6" w14:textId="77777777" w:rsidR="006E0553" w:rsidRDefault="006E0553" w:rsidP="00D2071A">
      <w:pPr>
        <w:jc w:val="both"/>
      </w:pPr>
    </w:p>
    <w:p w14:paraId="04F3FA7C" w14:textId="77777777" w:rsidR="00D2071A" w:rsidRDefault="00D2071A" w:rsidP="00D2071A">
      <w:pPr>
        <w:jc w:val="both"/>
      </w:pPr>
      <w:r>
        <w:t xml:space="preserve">Z právního hlediska je konečně možno upozornit i na ústavně-právní rovinu celé věci: Ústava ČR v čl. 7 zakotvuje povinnost státu dbát na šetrné využívání přírodních zdrojů a ochranu přírodního bohatství a Listina základních práv a svobod zakotvuje v čl. 35 odst. 1 právo každého na příznivé životní prostředí. </w:t>
      </w:r>
    </w:p>
    <w:p w14:paraId="1EDD0B04" w14:textId="77777777" w:rsidR="00D2071A" w:rsidRDefault="00D2071A" w:rsidP="00D2071A"/>
    <w:p w14:paraId="53BA86BB" w14:textId="77777777" w:rsidR="004E67F6" w:rsidRDefault="004E67F6"/>
    <w:p w14:paraId="5BD41551" w14:textId="00039B6B" w:rsidR="004E67F6" w:rsidRDefault="004E67F6" w:rsidP="00D2071A">
      <w:r>
        <w:t xml:space="preserve">V Praze dne </w:t>
      </w:r>
      <w:r w:rsidR="00DA0911">
        <w:t>25</w:t>
      </w:r>
      <w:r w:rsidR="006A543C">
        <w:t>. 5</w:t>
      </w:r>
      <w:r>
        <w:t>. 2021</w:t>
      </w:r>
      <w:r>
        <w:tab/>
      </w:r>
      <w:r>
        <w:tab/>
      </w:r>
      <w:r>
        <w:tab/>
      </w:r>
      <w:r>
        <w:tab/>
      </w:r>
      <w:r>
        <w:tab/>
        <w:t>MUDr. Radim Šrám, DrSc.</w:t>
      </w:r>
    </w:p>
    <w:p w14:paraId="0070CBDF" w14:textId="58577055" w:rsidR="004E67F6" w:rsidRDefault="004E67F6" w:rsidP="006A543C">
      <w:pPr>
        <w:jc w:val="both"/>
      </w:pPr>
      <w:r>
        <w:tab/>
      </w:r>
      <w:r w:rsidR="006A543C">
        <w:tab/>
      </w:r>
      <w:r w:rsidR="006A543C">
        <w:tab/>
      </w:r>
      <w:r w:rsidR="006A543C">
        <w:tab/>
      </w:r>
      <w:r w:rsidR="006A543C">
        <w:tab/>
      </w:r>
      <w:r w:rsidR="006A543C">
        <w:tab/>
      </w:r>
      <w:r w:rsidR="006A543C">
        <w:tab/>
      </w:r>
      <w:r w:rsidR="006A543C">
        <w:tab/>
      </w:r>
      <w:r w:rsidR="00A9263D">
        <w:t>p</w:t>
      </w:r>
      <w:r>
        <w:t>ředseda K</w:t>
      </w:r>
      <w:r w:rsidR="007D3B69">
        <w:t>Ž</w:t>
      </w:r>
      <w:r>
        <w:t>P AV ĆR</w:t>
      </w:r>
    </w:p>
    <w:p w14:paraId="4F9FEFD3" w14:textId="4D435E31" w:rsidR="007D3B69" w:rsidRDefault="006A543C" w:rsidP="006A543C">
      <w:pPr>
        <w:ind w:left="3600"/>
        <w:jc w:val="center"/>
      </w:pPr>
      <w:r>
        <w:lastRenderedPageBreak/>
        <w:t xml:space="preserve">        </w:t>
      </w:r>
      <w:r w:rsidR="007D3B69">
        <w:t xml:space="preserve">tel.: 241 062 596 </w:t>
      </w:r>
    </w:p>
    <w:p w14:paraId="4FE9EDDB" w14:textId="1708DFF4" w:rsidR="007D3B69" w:rsidRDefault="006A543C" w:rsidP="006A543C">
      <w:pPr>
        <w:ind w:left="5040"/>
        <w:jc w:val="center"/>
        <w:rPr>
          <w:b/>
          <w:bCs/>
          <w:color w:val="008000"/>
          <w:sz w:val="24"/>
          <w:szCs w:val="24"/>
        </w:rPr>
      </w:pPr>
      <w:r>
        <w:t xml:space="preserve">        </w:t>
      </w:r>
      <w:r w:rsidR="007D3B69">
        <w:t>e-mail: radim.sram@iem.cas.cz</w:t>
      </w:r>
    </w:p>
    <w:p w14:paraId="3897F490" w14:textId="77777777" w:rsidR="007D3B69" w:rsidRDefault="007D3B69"/>
    <w:p w14:paraId="4AC2BA0B" w14:textId="3A2AC565" w:rsidR="00D2071A" w:rsidRDefault="00D2071A" w:rsidP="00D2071A">
      <w:r>
        <w:t>Zpracovala JUDr. Hana Müllerová, Ph.D.</w:t>
      </w:r>
      <w:r w:rsidR="006E0553">
        <w:t>,</w:t>
      </w:r>
      <w:r>
        <w:t xml:space="preserve"> a </w:t>
      </w:r>
      <w:r w:rsidR="006E0553">
        <w:t>d</w:t>
      </w:r>
      <w:r>
        <w:t>oc. Ing. Josef Seják, CSc.</w:t>
      </w:r>
    </w:p>
    <w:p w14:paraId="00000011" w14:textId="77777777" w:rsidR="007E14EA" w:rsidRDefault="007E14EA"/>
    <w:p w14:paraId="00000012" w14:textId="77777777" w:rsidR="007E14EA" w:rsidRDefault="007E14EA"/>
    <w:p w14:paraId="00000013" w14:textId="4D5498BE" w:rsidR="007E14EA" w:rsidRDefault="007E14EA"/>
    <w:p w14:paraId="15A89AB7" w14:textId="0D93F320" w:rsidR="00A9263D" w:rsidRPr="00A613A0" w:rsidRDefault="00A9263D" w:rsidP="00A9263D">
      <w:pPr>
        <w:spacing w:before="120" w:line="240" w:lineRule="auto"/>
        <w:jc w:val="both"/>
        <w:rPr>
          <w:sz w:val="20"/>
          <w:szCs w:val="20"/>
        </w:rPr>
      </w:pPr>
      <w:r w:rsidRPr="00A613A0">
        <w:rPr>
          <w:sz w:val="20"/>
          <w:szCs w:val="20"/>
        </w:rPr>
        <w:t xml:space="preserve">Komise pro životní prostředí je poradním orgánem Akademické rady AV ČR, jejímž účelem je zpracovávat profesionální stanoviska k problematice životního prostředí v ČR, podporovat výzkum </w:t>
      </w:r>
      <w:r w:rsidR="00F34D36">
        <w:rPr>
          <w:sz w:val="20"/>
          <w:szCs w:val="20"/>
        </w:rPr>
        <w:br/>
      </w:r>
      <w:r w:rsidRPr="00A613A0">
        <w:rPr>
          <w:sz w:val="20"/>
          <w:szCs w:val="20"/>
        </w:rPr>
        <w:t>a organizovat semináře v této oblasti. V současné době má 22 členů, kteří jsou respektovanými odborníky nejen z ústavů AV ČR, ale i vysokých škol a dalších výzkumných institucí.</w:t>
      </w:r>
    </w:p>
    <w:p w14:paraId="00000014" w14:textId="77777777" w:rsidR="007E14EA" w:rsidRDefault="007E14EA"/>
    <w:sectPr w:rsidR="007E14EA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34E36" w14:textId="77777777" w:rsidR="009C787B" w:rsidRDefault="009C787B">
      <w:pPr>
        <w:spacing w:line="240" w:lineRule="auto"/>
      </w:pPr>
      <w:r>
        <w:separator/>
      </w:r>
    </w:p>
  </w:endnote>
  <w:endnote w:type="continuationSeparator" w:id="0">
    <w:p w14:paraId="0B67818F" w14:textId="77777777" w:rsidR="009C787B" w:rsidRDefault="009C7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D7AD" w14:textId="77777777" w:rsidR="009C787B" w:rsidRDefault="009C787B">
      <w:pPr>
        <w:spacing w:line="240" w:lineRule="auto"/>
      </w:pPr>
      <w:r>
        <w:separator/>
      </w:r>
    </w:p>
  </w:footnote>
  <w:footnote w:type="continuationSeparator" w:id="0">
    <w:p w14:paraId="1A4BD3B6" w14:textId="77777777" w:rsidR="009C787B" w:rsidRDefault="009C787B">
      <w:pPr>
        <w:spacing w:line="240" w:lineRule="auto"/>
      </w:pPr>
      <w:r>
        <w:continuationSeparator/>
      </w:r>
    </w:p>
  </w:footnote>
  <w:footnote w:id="1">
    <w:p w14:paraId="1034BAB8" w14:textId="77777777" w:rsidR="00D2071A" w:rsidRDefault="00D2071A" w:rsidP="00D2071A">
      <w:pPr>
        <w:pStyle w:val="Textpoznpodarou"/>
      </w:pPr>
      <w:r>
        <w:rPr>
          <w:rStyle w:val="Znakapoznpodarou"/>
        </w:rPr>
        <w:footnoteRef/>
      </w:r>
      <w:r>
        <w:t xml:space="preserve"> COMMISSION STAFF WORKING DOCUMENT REFIT Evaluation of the Environmental Liability Directive, viz </w:t>
      </w:r>
      <w:hyperlink r:id="rId1" w:history="1">
        <w:r w:rsidRPr="00FE1455">
          <w:rPr>
            <w:rStyle w:val="Hypertextovodkaz"/>
          </w:rPr>
          <w:t>https://eur-lex.europa.eu/legal-content/EN/TXT/PDF/?uri=CELEX:52016SC0121&amp;from=DA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7E14EA" w:rsidRDefault="007E14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698"/>
    <w:multiLevelType w:val="hybridMultilevel"/>
    <w:tmpl w:val="513A9E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55A7E"/>
    <w:multiLevelType w:val="multilevel"/>
    <w:tmpl w:val="B1EAD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EA"/>
    <w:rsid w:val="00073D68"/>
    <w:rsid w:val="00241087"/>
    <w:rsid w:val="00287B62"/>
    <w:rsid w:val="004E67F6"/>
    <w:rsid w:val="00506D71"/>
    <w:rsid w:val="0052721C"/>
    <w:rsid w:val="005C714E"/>
    <w:rsid w:val="005D0C18"/>
    <w:rsid w:val="005E775F"/>
    <w:rsid w:val="006652E8"/>
    <w:rsid w:val="006A543C"/>
    <w:rsid w:val="006E0553"/>
    <w:rsid w:val="006F605D"/>
    <w:rsid w:val="00711772"/>
    <w:rsid w:val="007D293B"/>
    <w:rsid w:val="007D3B69"/>
    <w:rsid w:val="007E14EA"/>
    <w:rsid w:val="008709FA"/>
    <w:rsid w:val="008714C1"/>
    <w:rsid w:val="0090416A"/>
    <w:rsid w:val="009C787B"/>
    <w:rsid w:val="009D0B25"/>
    <w:rsid w:val="00A456C4"/>
    <w:rsid w:val="00A56F4C"/>
    <w:rsid w:val="00A67356"/>
    <w:rsid w:val="00A9263D"/>
    <w:rsid w:val="00B06715"/>
    <w:rsid w:val="00B27811"/>
    <w:rsid w:val="00B30048"/>
    <w:rsid w:val="00B535A1"/>
    <w:rsid w:val="00B71CE5"/>
    <w:rsid w:val="00C5353B"/>
    <w:rsid w:val="00CB3B60"/>
    <w:rsid w:val="00CF65B3"/>
    <w:rsid w:val="00D2071A"/>
    <w:rsid w:val="00D97EF1"/>
    <w:rsid w:val="00DA0911"/>
    <w:rsid w:val="00DD56C7"/>
    <w:rsid w:val="00DE0D1B"/>
    <w:rsid w:val="00E2536B"/>
    <w:rsid w:val="00F34D36"/>
    <w:rsid w:val="00F64FB3"/>
    <w:rsid w:val="00F721B7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3CC6"/>
  <w15:docId w15:val="{5DDDFE91-B50D-4D31-ABF7-784CEB4C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0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05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2071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071A"/>
    <w:pPr>
      <w:spacing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071A"/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D2071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4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PDF/?uri=CELEX:52016SC0121&amp;from=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929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</dc:creator>
  <cp:lastModifiedBy>Vítková Irena</cp:lastModifiedBy>
  <cp:revision>6</cp:revision>
  <dcterms:created xsi:type="dcterms:W3CDTF">2021-05-25T11:02:00Z</dcterms:created>
  <dcterms:modified xsi:type="dcterms:W3CDTF">2021-05-25T12:05:00Z</dcterms:modified>
</cp:coreProperties>
</file>